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0F40" w:rsidRPr="007D0140" w:rsidRDefault="00BC0F40" w:rsidP="007503D9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1"/>
          <w:szCs w:val="21"/>
          <w:shd w:val="clear" w:color="auto" w:fill="FFFFFF"/>
          <w:lang w:eastAsia="ru-RU"/>
        </w:rPr>
      </w:pPr>
    </w:p>
    <w:p w:rsidR="006E0643" w:rsidRPr="006E0643" w:rsidRDefault="006E0643" w:rsidP="006E0643">
      <w:pPr>
        <w:spacing w:after="24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E06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Курский </w:t>
      </w:r>
      <w:proofErr w:type="spellStart"/>
      <w:r w:rsidRPr="006E06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Росреестр</w:t>
      </w:r>
      <w:proofErr w:type="spellEnd"/>
      <w:r w:rsidRPr="006E06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  <w:r w:rsidR="00C7269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статистика учетно-регистрационных действий</w:t>
      </w:r>
      <w:r w:rsidRPr="006E06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C7269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за </w:t>
      </w:r>
      <w:r w:rsidR="00C7269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I</w:t>
      </w:r>
      <w:r w:rsidR="00C7269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квартал</w:t>
      </w:r>
      <w:r w:rsidR="00C72693" w:rsidRPr="00C7269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C7269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2025 года</w:t>
      </w:r>
    </w:p>
    <w:p w:rsidR="00585453" w:rsidRDefault="00B357D1" w:rsidP="00143DA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340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007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первом</w:t>
      </w:r>
      <w:r w:rsidR="00BA29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квартале 2025 года</w:t>
      </w:r>
      <w:r w:rsidRPr="006340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Управление </w:t>
      </w:r>
      <w:proofErr w:type="spellStart"/>
      <w:r w:rsidRPr="006340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6340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Курской области поступило </w:t>
      </w:r>
      <w:r w:rsidR="00BA29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49 766</w:t>
      </w:r>
      <w:r w:rsidRPr="006340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обращений на осуществление </w:t>
      </w:r>
      <w:r w:rsidR="00007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учетно-регистрационных действий. Из них почти половина (</w:t>
      </w:r>
      <w:r w:rsidR="00BA29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23 516</w:t>
      </w:r>
      <w:r w:rsidRPr="006340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07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заявлений) была подана в электронном виде, что подтверждает устойчивую тенденцию к </w:t>
      </w:r>
      <w:proofErr w:type="spellStart"/>
      <w:r w:rsidR="00007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цифровизации</w:t>
      </w:r>
      <w:proofErr w:type="spellEnd"/>
      <w:r w:rsidR="00007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07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госуслуг</w:t>
      </w:r>
      <w:proofErr w:type="spellEnd"/>
      <w:r w:rsidR="00007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сфере недвижимости.</w:t>
      </w:r>
    </w:p>
    <w:p w:rsidR="00BA29A9" w:rsidRDefault="00E57410" w:rsidP="00143DA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574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Кроме того, </w:t>
      </w:r>
      <w:r w:rsidR="00007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этот же</w:t>
      </w:r>
      <w:r w:rsidRPr="00E574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период в Управление поступило 2 503 заявлен</w:t>
      </w:r>
      <w:r w:rsidR="00007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ия</w:t>
      </w:r>
      <w:r w:rsidRPr="00E574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57410">
        <w:rPr>
          <w:rFonts w:ascii="Times New Roman" w:hAnsi="Times New Roman" w:cs="Times New Roman"/>
          <w:sz w:val="28"/>
          <w:szCs w:val="28"/>
          <w:lang w:eastAsia="ru-RU"/>
        </w:rPr>
        <w:t>о невозможности государственной регистрации перехода, ограничения (обременения), прекращения права на объект недвижимости без личного участия собственника (его законного представителя)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43D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3DA9" w:rsidRPr="00143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Эта мера </w:t>
      </w:r>
      <w:r w:rsidR="00007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служит дополнительным механизмом защиты </w:t>
      </w:r>
      <w:r w:rsidR="00143DA9" w:rsidRPr="00143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имущ</w:t>
      </w:r>
      <w:r w:rsidR="00007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ественных</w:t>
      </w:r>
      <w:r w:rsidR="007775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</w:t>
      </w:r>
      <w:bookmarkStart w:id="0" w:name="_GoBack"/>
      <w:bookmarkEnd w:id="0"/>
      <w:r w:rsidR="00143DA9" w:rsidRPr="00143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граждан</w:t>
      </w:r>
      <w:r w:rsidR="00007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позволяя предотвратить возможные</w:t>
      </w:r>
      <w:r w:rsidR="00143DA9" w:rsidRPr="00143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0782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мошеннические действия с недвижимостью</w:t>
      </w:r>
      <w:r w:rsidR="00143DA9" w:rsidRPr="00143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57410" w:rsidRPr="00143DA9" w:rsidRDefault="00E57410" w:rsidP="00143DA9">
      <w:pPr>
        <w:pStyle w:val="a6"/>
        <w:shd w:val="clear" w:color="auto" w:fill="FFFFFF"/>
        <w:spacing w:before="0" w:beforeAutospacing="0" w:after="375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143DA9">
        <w:rPr>
          <w:color w:val="000000"/>
          <w:sz w:val="28"/>
          <w:szCs w:val="28"/>
        </w:rPr>
        <w:t xml:space="preserve">Наличие </w:t>
      </w:r>
      <w:r w:rsidR="00007824">
        <w:rPr>
          <w:color w:val="000000"/>
          <w:sz w:val="28"/>
          <w:szCs w:val="28"/>
        </w:rPr>
        <w:t xml:space="preserve">соответствующей записи </w:t>
      </w:r>
      <w:r w:rsidRPr="00143DA9">
        <w:rPr>
          <w:color w:val="000000"/>
          <w:sz w:val="28"/>
          <w:szCs w:val="28"/>
        </w:rPr>
        <w:t>в Едином государстве</w:t>
      </w:r>
      <w:r w:rsidR="00143DA9">
        <w:rPr>
          <w:color w:val="000000"/>
          <w:sz w:val="28"/>
          <w:szCs w:val="28"/>
        </w:rPr>
        <w:t>нном реестре недвижимости (</w:t>
      </w:r>
      <w:r w:rsidRPr="00143DA9">
        <w:rPr>
          <w:color w:val="000000"/>
          <w:sz w:val="28"/>
          <w:szCs w:val="28"/>
        </w:rPr>
        <w:t>ЕГРН) является основанием для возврата без рассмотрения заявления, представленного иным лицом (не являющимся собственником объекта недвижимости) на государственную регистрацию перехода, ограничения (обременения), прекращения права на соответствующий объект недвижимости.</w:t>
      </w:r>
    </w:p>
    <w:p w:rsidR="00143DA9" w:rsidRPr="00143DA9" w:rsidRDefault="00143DA9" w:rsidP="00143DA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3DA9">
        <w:rPr>
          <w:rFonts w:ascii="Times New Roman" w:hAnsi="Times New Roman" w:cs="Times New Roman"/>
          <w:i/>
          <w:color w:val="000000"/>
          <w:sz w:val="28"/>
          <w:szCs w:val="28"/>
        </w:rPr>
        <w:t>«</w:t>
      </w:r>
      <w:r w:rsidR="000078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Важно понимать, что данная запись </w:t>
      </w:r>
      <w:r w:rsidR="00E57410" w:rsidRPr="00143DA9">
        <w:rPr>
          <w:rFonts w:ascii="Times New Roman" w:hAnsi="Times New Roman" w:cs="Times New Roman"/>
          <w:i/>
          <w:color w:val="000000"/>
          <w:sz w:val="28"/>
          <w:szCs w:val="28"/>
        </w:rPr>
        <w:t>не препятствует осуществлению государственной регистрации перехода, прекращения, ограничения права и обременения объекта недвижимости, если основанием для государственной регистрации права является вступившее в законную силу решение суда, а также требование судебного пристава-исполнителя в случаях, пр</w:t>
      </w:r>
      <w:r w:rsidRPr="00143DA9">
        <w:rPr>
          <w:rFonts w:ascii="Times New Roman" w:hAnsi="Times New Roman" w:cs="Times New Roman"/>
          <w:i/>
          <w:color w:val="000000"/>
          <w:sz w:val="28"/>
          <w:szCs w:val="28"/>
        </w:rPr>
        <w:t>едусмотренных законодательством»,</w:t>
      </w:r>
      <w:r w:rsidRPr="00143DA9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Pr="00143DA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сообщил </w:t>
      </w:r>
      <w:r w:rsidRPr="00143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заместитель руководителя Управления </w:t>
      </w:r>
      <w:proofErr w:type="spellStart"/>
      <w:r w:rsidRPr="00143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143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Курской области </w:t>
      </w:r>
      <w:r w:rsidRPr="00143DA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Александр Емельянов</w:t>
      </w:r>
      <w:r w:rsidRPr="00143D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57410" w:rsidRDefault="00E57410" w:rsidP="00BA29A9"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7410" w:rsidRPr="00E57410" w:rsidRDefault="00E57410" w:rsidP="00BA29A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357D1" w:rsidRPr="006340A3" w:rsidRDefault="00B357D1" w:rsidP="004627CB">
      <w:pPr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sectPr w:rsidR="00B357D1" w:rsidRPr="006340A3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07824"/>
    <w:rsid w:val="00055E08"/>
    <w:rsid w:val="0006584D"/>
    <w:rsid w:val="00076CE0"/>
    <w:rsid w:val="00080031"/>
    <w:rsid w:val="000A70E0"/>
    <w:rsid w:val="000B5634"/>
    <w:rsid w:val="000D703D"/>
    <w:rsid w:val="000F319C"/>
    <w:rsid w:val="00101978"/>
    <w:rsid w:val="00137A09"/>
    <w:rsid w:val="00143DA9"/>
    <w:rsid w:val="0019788D"/>
    <w:rsid w:val="001A32C9"/>
    <w:rsid w:val="002062E8"/>
    <w:rsid w:val="0020649E"/>
    <w:rsid w:val="00240F7D"/>
    <w:rsid w:val="00256B83"/>
    <w:rsid w:val="002F62A2"/>
    <w:rsid w:val="003B1A0D"/>
    <w:rsid w:val="003B6296"/>
    <w:rsid w:val="003E70B8"/>
    <w:rsid w:val="0042198F"/>
    <w:rsid w:val="004330B0"/>
    <w:rsid w:val="00445769"/>
    <w:rsid w:val="00445910"/>
    <w:rsid w:val="004627CB"/>
    <w:rsid w:val="00470995"/>
    <w:rsid w:val="004931D1"/>
    <w:rsid w:val="004D67C8"/>
    <w:rsid w:val="004F40BD"/>
    <w:rsid w:val="004F4B19"/>
    <w:rsid w:val="00520301"/>
    <w:rsid w:val="00525E56"/>
    <w:rsid w:val="005318CD"/>
    <w:rsid w:val="00544015"/>
    <w:rsid w:val="005445B9"/>
    <w:rsid w:val="00551D1F"/>
    <w:rsid w:val="00571A83"/>
    <w:rsid w:val="00585453"/>
    <w:rsid w:val="00585ADC"/>
    <w:rsid w:val="00596D20"/>
    <w:rsid w:val="005E56B3"/>
    <w:rsid w:val="005F2B7D"/>
    <w:rsid w:val="0062076E"/>
    <w:rsid w:val="006340A3"/>
    <w:rsid w:val="006874D6"/>
    <w:rsid w:val="0069204B"/>
    <w:rsid w:val="006A0A1E"/>
    <w:rsid w:val="006A0CC7"/>
    <w:rsid w:val="006C5E71"/>
    <w:rsid w:val="006D07C3"/>
    <w:rsid w:val="006E0643"/>
    <w:rsid w:val="0071668C"/>
    <w:rsid w:val="00727BFF"/>
    <w:rsid w:val="007329C4"/>
    <w:rsid w:val="007463F7"/>
    <w:rsid w:val="007503D9"/>
    <w:rsid w:val="00753B70"/>
    <w:rsid w:val="007775A3"/>
    <w:rsid w:val="0078112F"/>
    <w:rsid w:val="0079160B"/>
    <w:rsid w:val="007B61B3"/>
    <w:rsid w:val="007D0140"/>
    <w:rsid w:val="007E78F3"/>
    <w:rsid w:val="007F30DC"/>
    <w:rsid w:val="008016D5"/>
    <w:rsid w:val="00803237"/>
    <w:rsid w:val="008527E1"/>
    <w:rsid w:val="0086301E"/>
    <w:rsid w:val="00865E03"/>
    <w:rsid w:val="008C7220"/>
    <w:rsid w:val="008D6D07"/>
    <w:rsid w:val="008D701C"/>
    <w:rsid w:val="009003F6"/>
    <w:rsid w:val="00926322"/>
    <w:rsid w:val="00957083"/>
    <w:rsid w:val="009713FD"/>
    <w:rsid w:val="009816E8"/>
    <w:rsid w:val="009910AA"/>
    <w:rsid w:val="009A7808"/>
    <w:rsid w:val="009C399A"/>
    <w:rsid w:val="009F05AD"/>
    <w:rsid w:val="00A741F1"/>
    <w:rsid w:val="00A85B29"/>
    <w:rsid w:val="00AD20E9"/>
    <w:rsid w:val="00AD211D"/>
    <w:rsid w:val="00AF3274"/>
    <w:rsid w:val="00B15ABE"/>
    <w:rsid w:val="00B30D8B"/>
    <w:rsid w:val="00B357D1"/>
    <w:rsid w:val="00B410B3"/>
    <w:rsid w:val="00B76F75"/>
    <w:rsid w:val="00B84D82"/>
    <w:rsid w:val="00BA29A9"/>
    <w:rsid w:val="00BA2E57"/>
    <w:rsid w:val="00BA2F8D"/>
    <w:rsid w:val="00BA5C4A"/>
    <w:rsid w:val="00BC0F40"/>
    <w:rsid w:val="00BC2023"/>
    <w:rsid w:val="00C03A11"/>
    <w:rsid w:val="00C41006"/>
    <w:rsid w:val="00C434CF"/>
    <w:rsid w:val="00C61B22"/>
    <w:rsid w:val="00C710D1"/>
    <w:rsid w:val="00C72693"/>
    <w:rsid w:val="00C874A7"/>
    <w:rsid w:val="00CA70A1"/>
    <w:rsid w:val="00CC10CA"/>
    <w:rsid w:val="00CD10D6"/>
    <w:rsid w:val="00CD3508"/>
    <w:rsid w:val="00D005F7"/>
    <w:rsid w:val="00D4550A"/>
    <w:rsid w:val="00DC4B37"/>
    <w:rsid w:val="00DD33FD"/>
    <w:rsid w:val="00E0191C"/>
    <w:rsid w:val="00E37BA2"/>
    <w:rsid w:val="00E50271"/>
    <w:rsid w:val="00E506DF"/>
    <w:rsid w:val="00E57410"/>
    <w:rsid w:val="00E633D5"/>
    <w:rsid w:val="00E76FCF"/>
    <w:rsid w:val="00E915ED"/>
    <w:rsid w:val="00EA44E0"/>
    <w:rsid w:val="00EB19F2"/>
    <w:rsid w:val="00EB332F"/>
    <w:rsid w:val="00ED0E49"/>
    <w:rsid w:val="00F0648A"/>
    <w:rsid w:val="00F16EA9"/>
    <w:rsid w:val="00F17F27"/>
    <w:rsid w:val="00F37C90"/>
    <w:rsid w:val="00F469C3"/>
    <w:rsid w:val="00F6065C"/>
    <w:rsid w:val="00F72E78"/>
    <w:rsid w:val="00F83DC0"/>
    <w:rsid w:val="00F95B26"/>
    <w:rsid w:val="00FA563D"/>
    <w:rsid w:val="00FB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E7752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semiHidden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5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FEECF-B156-413B-9A50-351AFCB29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Сафонова Дарья Сергеевна</cp:lastModifiedBy>
  <cp:revision>2</cp:revision>
  <cp:lastPrinted>2025-01-22T12:02:00Z</cp:lastPrinted>
  <dcterms:created xsi:type="dcterms:W3CDTF">2025-04-21T09:23:00Z</dcterms:created>
  <dcterms:modified xsi:type="dcterms:W3CDTF">2025-04-21T09:23:00Z</dcterms:modified>
</cp:coreProperties>
</file>