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-201626</wp:posOffset>
                </wp:positionV>
                <wp:extent cx="2479040" cy="876300"/>
                <wp:effectExtent l="0" t="0" r="0" b="0"/>
                <wp:wrapNone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  <pic:nvPr/>
                      </pic:nvPicPr>
                      <pic:blipFill>
                        <a:blip r:embed="rId8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2479040" cy="876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left;mso-position-vertical-relative:text;margin-top:-15.88pt;mso-position-vertical:absolute;width:195.20pt;height:69.00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p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Курский </w:t>
      </w:r>
      <w:r>
        <w:rPr>
          <w:rFonts w:ascii="Times New Roman" w:hAnsi="Times New Roman" w:cs="Times New Roman"/>
          <w:b/>
          <w:sz w:val="28"/>
          <w:szCs w:val="28"/>
        </w:rPr>
        <w:t xml:space="preserve">Росреестр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ю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ридическая помощь жителям приграничных районов в пункте временного размещения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апреля</w:t>
      </w:r>
      <w:r>
        <w:rPr>
          <w:rFonts w:ascii="Times New Roman" w:hAnsi="Times New Roman" w:cs="Times New Roman"/>
          <w:sz w:val="28"/>
          <w:szCs w:val="28"/>
        </w:rPr>
        <w:t xml:space="preserve"> 2025 года </w:t>
      </w:r>
      <w:r>
        <w:rPr>
          <w:rFonts w:ascii="Times New Roman" w:hAnsi="Times New Roman" w:cs="Times New Roman"/>
          <w:sz w:val="28"/>
          <w:szCs w:val="28"/>
        </w:rPr>
        <w:t xml:space="preserve">сотрудники 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 по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провели </w:t>
      </w:r>
      <w:r>
        <w:rPr>
          <w:rFonts w:ascii="Times New Roman" w:hAnsi="Times New Roman" w:cs="Times New Roman"/>
          <w:sz w:val="28"/>
          <w:szCs w:val="28"/>
        </w:rPr>
        <w:t xml:space="preserve">очередной </w:t>
      </w:r>
      <w:r>
        <w:rPr>
          <w:rFonts w:ascii="Times New Roman" w:hAnsi="Times New Roman" w:cs="Times New Roman"/>
          <w:sz w:val="28"/>
          <w:szCs w:val="28"/>
        </w:rPr>
        <w:t xml:space="preserve">выездной прием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пункте временного размещения</w:t>
      </w:r>
      <w:r>
        <w:rPr>
          <w:rFonts w:ascii="Times New Roman" w:hAnsi="Times New Roman" w:cs="Times New Roman"/>
          <w:sz w:val="28"/>
          <w:szCs w:val="28"/>
        </w:rPr>
        <w:t xml:space="preserve"> на базе </w:t>
      </w:r>
      <w:r>
        <w:rPr>
          <w:rFonts w:ascii="Times New Roman" w:hAnsi="Times New Roman" w:cs="Times New Roman"/>
          <w:sz w:val="28"/>
          <w:szCs w:val="28"/>
        </w:rPr>
        <w:t xml:space="preserve">Курского автотехнического колледжа</w:t>
      </w:r>
      <w:r>
        <w:rPr>
          <w:rFonts w:ascii="Times New Roman" w:hAnsi="Times New Roman" w:cs="Times New Roman"/>
          <w:sz w:val="28"/>
          <w:szCs w:val="28"/>
        </w:rPr>
        <w:t xml:space="preserve">. Мероприятие состоялось в рамках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Правомобил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: правовая помощь Приграничью», направленного на поддержку граждан, вынужденно покинувших свои дома.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о время приема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 оказали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бесплатную квалифицированную юридическую помощь </w:t>
      </w:r>
      <w:r>
        <w:rPr>
          <w:rFonts w:ascii="Times New Roman" w:hAnsi="Times New Roman" w:cs="Times New Roman"/>
          <w:sz w:val="28"/>
          <w:szCs w:val="28"/>
        </w:rPr>
        <w:t xml:space="preserve">по вопросам</w:t>
      </w:r>
      <w:r>
        <w:rPr>
          <w:rFonts w:ascii="Times New Roman" w:hAnsi="Times New Roman" w:cs="Times New Roman"/>
          <w:sz w:val="28"/>
          <w:szCs w:val="28"/>
        </w:rPr>
        <w:t xml:space="preserve">, связанным с земельными отношениями и регистрацией</w:t>
      </w:r>
      <w:r>
        <w:rPr>
          <w:rFonts w:ascii="Times New Roman" w:hAnsi="Times New Roman" w:cs="Times New Roman"/>
          <w:sz w:val="28"/>
          <w:szCs w:val="28"/>
        </w:rPr>
        <w:t xml:space="preserve"> прав на недвижимое имущество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Жители приграничных районов смогли получить консультации по </w:t>
      </w:r>
      <w:r>
        <w:rPr>
          <w:rFonts w:ascii="Times New Roman" w:hAnsi="Times New Roman" w:cs="Times New Roman"/>
          <w:sz w:val="28"/>
          <w:szCs w:val="28"/>
        </w:rPr>
        <w:t xml:space="preserve">актуальным </w:t>
      </w:r>
      <w:r>
        <w:rPr>
          <w:rFonts w:ascii="Times New Roman" w:hAnsi="Times New Roman" w:cs="Times New Roman"/>
          <w:sz w:val="28"/>
          <w:szCs w:val="28"/>
        </w:rPr>
        <w:t xml:space="preserve">вопросам, </w:t>
      </w:r>
      <w:r>
        <w:rPr>
          <w:rFonts w:ascii="Times New Roman" w:hAnsi="Times New Roman" w:cs="Times New Roman"/>
          <w:sz w:val="28"/>
          <w:szCs w:val="28"/>
        </w:rPr>
        <w:t xml:space="preserve">таким как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GoBack"/>
      <w:bookmarkEnd w:id="0"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</w:t>
      </w:r>
      <w:r>
        <w:rPr>
          <w:rFonts w:ascii="Times New Roman" w:hAnsi="Times New Roman" w:cs="Times New Roman"/>
          <w:sz w:val="28"/>
          <w:szCs w:val="28"/>
        </w:rPr>
        <w:t xml:space="preserve"> ранее возникшего права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восстановление </w:t>
      </w:r>
      <w:r>
        <w:rPr>
          <w:rFonts w:ascii="Times New Roman" w:hAnsi="Times New Roman" w:cs="Times New Roman"/>
          <w:sz w:val="28"/>
          <w:szCs w:val="28"/>
        </w:rPr>
        <w:t xml:space="preserve">утраченных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на недвижимость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постановка объектов</w:t>
      </w:r>
      <w:r>
        <w:rPr>
          <w:rFonts w:ascii="Times New Roman" w:hAnsi="Times New Roman" w:cs="Times New Roman"/>
          <w:sz w:val="28"/>
          <w:szCs w:val="28"/>
        </w:rPr>
        <w:t xml:space="preserve"> недвижимости на государственный кадастровый учет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</w:t>
      </w:r>
      <w:r>
        <w:rPr>
          <w:rFonts w:ascii="Times New Roman" w:hAnsi="Times New Roman" w:cs="Times New Roman"/>
          <w:sz w:val="28"/>
          <w:szCs w:val="28"/>
        </w:rPr>
        <w:t xml:space="preserve"> прав на недвижимое имущество на основании свидетельства о праве на наследство, решения суда; 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сведений из </w:t>
      </w:r>
      <w:r>
        <w:rPr>
          <w:rFonts w:ascii="Times New Roman" w:hAnsi="Times New Roman" w:cs="Times New Roman"/>
          <w:sz w:val="28"/>
          <w:szCs w:val="28"/>
        </w:rPr>
        <w:t xml:space="preserve">Единого государственного реестра недвижимости (</w:t>
      </w:r>
      <w:r>
        <w:rPr>
          <w:rFonts w:ascii="Times New Roman" w:hAnsi="Times New Roman" w:cs="Times New Roman"/>
          <w:sz w:val="28"/>
          <w:szCs w:val="28"/>
        </w:rPr>
        <w:t xml:space="preserve">ЕГРН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«</w:t>
      </w:r>
      <w:r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t xml:space="preserve">Напоминаем, что правообладатель объекта недвижимости может получить сведения из ЕГРН онлайн чер</w:t>
      </w:r>
      <w:r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t xml:space="preserve">ез портал </w:t>
      </w:r>
      <w:r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t xml:space="preserve">Госуслуг</w:t>
      </w:r>
      <w:r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t xml:space="preserve"> с помощью</w:t>
      </w:r>
      <w:r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t xml:space="preserve"> сервис</w:t>
      </w:r>
      <w:r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t xml:space="preserve">а</w:t>
      </w:r>
      <w:r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t xml:space="preserve"> «Онлайн-выписка</w:t>
      </w:r>
      <w:r>
        <w:rPr>
          <w:rFonts w:ascii="Times New Roman" w:hAnsi="Times New Roman" w:cs="Times New Roman"/>
          <w:i/>
          <w:sz w:val="28"/>
          <w:szCs w:val="28"/>
        </w:rPr>
        <w:t xml:space="preserve">». Такая выписка </w:t>
      </w:r>
      <w:r>
        <w:rPr>
          <w:rFonts w:ascii="Times New Roman" w:hAnsi="Times New Roman" w:cs="Times New Roman"/>
          <w:i/>
          <w:sz w:val="28"/>
          <w:szCs w:val="28"/>
        </w:rPr>
        <w:t xml:space="preserve">имеет </w:t>
      </w:r>
      <w:r>
        <w:rPr>
          <w:rFonts w:ascii="Times New Roman" w:hAnsi="Times New Roman" w:cs="Times New Roman"/>
          <w:i/>
          <w:sz w:val="28"/>
          <w:szCs w:val="28"/>
        </w:rPr>
        <w:t xml:space="preserve">такую же юридическую силу, как и выписка</w:t>
      </w:r>
      <w:r>
        <w:rPr>
          <w:rFonts w:ascii="Times New Roman" w:hAnsi="Times New Roman" w:cs="Times New Roman"/>
          <w:i/>
          <w:sz w:val="28"/>
          <w:szCs w:val="28"/>
        </w:rPr>
        <w:t xml:space="preserve"> на бумажном носителе</w:t>
      </w:r>
      <w:r>
        <w:rPr>
          <w:rFonts w:ascii="Times New Roman" w:hAnsi="Times New Roman" w:cs="Times New Roman"/>
          <w:i/>
          <w:color w:val="000000"/>
          <w:spacing w:val="-1"/>
          <w:sz w:val="28"/>
          <w:szCs w:val="28"/>
          <w:shd w:val="clear" w:color="auto" w:fill="ffffff"/>
        </w:rPr>
        <w:t xml:space="preserve">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, - сообщил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заместитель руководителя Управления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Росреестра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по Курской области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 xml:space="preserve">Александр Емельянов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.</w:t>
      </w:r>
    </w:p>
    <w:p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Особенность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проекта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«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Правомобиль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» - в его межведомственном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формат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вместе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со специалистами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Управления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в нем принимают участие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представители других государственных органов, Курской областной нотариальной палаты, профессиональные юристы и адвокаты. Такой подход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позволяет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максимально оперативно и в одном месте решить широкий круг правовых вопросов.</w:t>
      </w:r>
    </w:p>
    <w:p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Кроме выездных мероприятий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в пункты временного размещения,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специалисты Управления ведут прием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жителей приграничных районов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в креативном кластере «Поток» по адресу: г. Курск, ул. Сонина, д. 2.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Дополнительно для вынужденных переселенцев продолжает работу горячая линия Управления: </w:t>
      </w:r>
      <w:r>
        <w:rPr>
          <w:rFonts w:ascii="Times New Roman" w:hAnsi="Times New Roman" w:cs="Times New Roman"/>
          <w:sz w:val="28"/>
          <w:szCs w:val="28"/>
        </w:rPr>
        <w:t xml:space="preserve">8 (4712) 54-60-57.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789" w:hanging="360"/>
      </w:pPr>
    </w:lvl>
    <w:lvl w:ilvl="2" w:tentative="1" w:tplc="0419001B">
      <w:start w:val="1"/>
      <w:numFmt w:val="lowerRoman"/>
      <w:lvlText w:val="%3."/>
      <w:lvlJc w:val="right"/>
      <w:pPr>
        <w:ind w:left="2509" w:hanging="180"/>
      </w:pPr>
    </w:lvl>
    <w:lvl w:ilvl="3" w:tentative="1" w:tplc="0419000F">
      <w:start w:val="1"/>
      <w:numFmt w:val="decimal"/>
      <w:lvlText w:val="%4."/>
      <w:lvlJc w:val="left"/>
      <w:pPr>
        <w:ind w:left="3229" w:hanging="360"/>
      </w:pPr>
    </w:lvl>
    <w:lvl w:ilvl="4" w:tentative="1" w:tplc="04190019">
      <w:start w:val="1"/>
      <w:numFmt w:val="lowerLetter"/>
      <w:lvlText w:val="%5."/>
      <w:lvlJc w:val="left"/>
      <w:pPr>
        <w:ind w:left="3949" w:hanging="360"/>
      </w:pPr>
    </w:lvl>
    <w:lvl w:ilvl="5" w:tentative="1" w:tplc="0419001B">
      <w:start w:val="1"/>
      <w:numFmt w:val="lowerRoman"/>
      <w:lvlText w:val="%6."/>
      <w:lvlJc w:val="right"/>
      <w:pPr>
        <w:ind w:left="4669" w:hanging="180"/>
      </w:pPr>
    </w:lvl>
    <w:lvl w:ilvl="6" w:tentative="1" w:tplc="0419000F">
      <w:start w:val="1"/>
      <w:numFmt w:val="decimal"/>
      <w:lvlText w:val="%7."/>
      <w:lvlJc w:val="left"/>
      <w:pPr>
        <w:ind w:left="5389" w:hanging="360"/>
      </w:pPr>
    </w:lvl>
    <w:lvl w:ilvl="7" w:tentative="1" w:tplc="04190019">
      <w:start w:val="1"/>
      <w:numFmt w:val="lowerLetter"/>
      <w:lvlText w:val="%8."/>
      <w:lvlJc w:val="left"/>
      <w:pPr>
        <w:ind w:left="6109" w:hanging="360"/>
      </w:pPr>
    </w:lvl>
    <w:lvl w:ilvl="8" w:tentative="1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789" w:hanging="360"/>
      </w:pPr>
    </w:lvl>
    <w:lvl w:ilvl="2" w:tentative="1" w:tplc="0419001B">
      <w:start w:val="1"/>
      <w:numFmt w:val="lowerRoman"/>
      <w:lvlText w:val="%3."/>
      <w:lvlJc w:val="right"/>
      <w:pPr>
        <w:ind w:left="2509" w:hanging="180"/>
      </w:pPr>
    </w:lvl>
    <w:lvl w:ilvl="3" w:tentative="1" w:tplc="0419000F">
      <w:start w:val="1"/>
      <w:numFmt w:val="decimal"/>
      <w:lvlText w:val="%4."/>
      <w:lvlJc w:val="left"/>
      <w:pPr>
        <w:ind w:left="3229" w:hanging="360"/>
      </w:pPr>
    </w:lvl>
    <w:lvl w:ilvl="4" w:tentative="1" w:tplc="04190019">
      <w:start w:val="1"/>
      <w:numFmt w:val="lowerLetter"/>
      <w:lvlText w:val="%5."/>
      <w:lvlJc w:val="left"/>
      <w:pPr>
        <w:ind w:left="3949" w:hanging="360"/>
      </w:pPr>
    </w:lvl>
    <w:lvl w:ilvl="5" w:tentative="1" w:tplc="0419001B">
      <w:start w:val="1"/>
      <w:numFmt w:val="lowerRoman"/>
      <w:lvlText w:val="%6."/>
      <w:lvlJc w:val="right"/>
      <w:pPr>
        <w:ind w:left="4669" w:hanging="180"/>
      </w:pPr>
    </w:lvl>
    <w:lvl w:ilvl="6" w:tentative="1" w:tplc="0419000F">
      <w:start w:val="1"/>
      <w:numFmt w:val="decimal"/>
      <w:lvlText w:val="%7."/>
      <w:lvlJc w:val="left"/>
      <w:pPr>
        <w:ind w:left="5389" w:hanging="360"/>
      </w:pPr>
    </w:lvl>
    <w:lvl w:ilvl="7" w:tentative="1" w:tplc="04190019">
      <w:start w:val="1"/>
      <w:numFmt w:val="lowerLetter"/>
      <w:lvlText w:val="%8."/>
      <w:lvlJc w:val="left"/>
      <w:pPr>
        <w:ind w:left="6109" w:hanging="360"/>
      </w:pPr>
    </w:lvl>
    <w:lvl w:ilvl="8" w:tentative="1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aliases w:val="Заголовок мой"/>
    <w:basedOn w:val="a"/>
    <w:next w:val="a"/>
    <w:link w:val="10"/>
    <w:uiPriority w:val="9"/>
    <w:qFormat/>
    <w:pPr>
      <w:keepNext/>
      <w:keepLines/>
      <w:spacing w:before="480" w:after="0"/>
      <w:jc w:val="center"/>
      <w:outlineLvl w:val="0"/>
    </w:pPr>
    <w:rPr>
      <w:rFonts w:ascii="Times New Roman" w:hAnsi="Times New Roman" w:eastAsiaTheme="majorEastAsia" w:cstheme="majorBidi"/>
      <w:b/>
      <w:bCs/>
      <w:color w:val="000000" w:themeColor="text1"/>
      <w:sz w:val="28"/>
      <w:szCs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aliases w:val="Заголовок мой Знак"/>
    <w:basedOn w:val="a0"/>
    <w:link w:val="1"/>
    <w:uiPriority w:val="9"/>
    <w:rPr>
      <w:rFonts w:ascii="Times New Roman" w:hAnsi="Times New Roman" w:eastAsiaTheme="majorEastAsia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Pr>
      <w:i/>
      <w:iCs/>
    </w:rPr>
  </w:style>
  <w:style w:type="paragraph" w:styleId="a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ConsPlusNormal" w:customStyle="1">
    <w:name w:val="ConsPlusNormal"/>
    <w:pPr>
      <w:widowControl w:val="off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customXml" Target="../customXml/item1.xml" 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B0378-F726-4470-8DA2-BA337B7A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haracters>1760</Characters>
  <CharactersWithSpaces>2064</CharactersWithSpaces>
  <Company>Hewlett-Packard Company</Company>
  <DocSecurity>0</DocSecurity>
  <HyperlinksChanged>false</HyperlinksChanged>
  <Lines>14</Lines>
  <LinksUpToDate>false</LinksUpToDate>
  <Pages>2</Pages>
  <Paragraphs>4</Paragraphs>
  <ScaleCrop>false</ScaleCrop>
  <SharedDoc>false</SharedDoc>
  <Template>Normal</Template>
  <TotalTime>309</TotalTime>
  <Words>308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14</cp:revision>
  <cp:lastPrinted>2025-03-04T07:37:00Z</cp:lastPrinted>
  <dcterms:created xsi:type="dcterms:W3CDTF">2025-02-21T13:29:00Z</dcterms:created>
  <dcterms:modified xsi:type="dcterms:W3CDTF">2025-04-09T11:33:00Z</dcterms:modified>
</cp:coreProperties>
</file>